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933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5319713</wp:posOffset>
            </wp:positionH>
            <wp:positionV relativeFrom="paragraph">
              <wp:posOffset>114300</wp:posOffset>
            </wp:positionV>
            <wp:extent cx="4591050" cy="1119188"/>
            <wp:effectExtent b="0" l="0" r="0" t="0"/>
            <wp:wrapSquare wrapText="bothSides" distB="114300" distT="114300" distL="114300" distR="11430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1191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-219074</wp:posOffset>
            </wp:positionH>
            <wp:positionV relativeFrom="paragraph">
              <wp:posOffset>171450</wp:posOffset>
            </wp:positionV>
            <wp:extent cx="5457825" cy="1009650"/>
            <wp:effectExtent b="0" l="0" r="0" t="0"/>
            <wp:wrapSquare wrapText="bothSides" distB="0" distT="0" distL="114300" distR="114300"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593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933"/>
        </w:tabs>
        <w:jc w:val="center"/>
        <w:rPr/>
      </w:pPr>
      <w:r w:rsidDel="00000000" w:rsidR="00000000" w:rsidRPr="00000000">
        <w:rPr>
          <w:rFonts w:ascii="Corben" w:cs="Corben" w:eastAsia="Corben" w:hAnsi="Corben"/>
          <w:sz w:val="52"/>
          <w:szCs w:val="52"/>
          <w:rtl w:val="0"/>
        </w:rPr>
        <w:t xml:space="preserve">     Annual Plan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230.0" w:type="dxa"/>
        <w:jc w:val="left"/>
        <w:tblInd w:w="-397.0" w:type="dxa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A0"/>
      </w:tblPr>
      <w:tblGrid>
        <w:gridCol w:w="2910"/>
        <w:gridCol w:w="7155"/>
        <w:gridCol w:w="3225"/>
        <w:gridCol w:w="2940"/>
        <w:tblGridChange w:id="0">
          <w:tblGrid>
            <w:gridCol w:w="2910"/>
            <w:gridCol w:w="7155"/>
            <w:gridCol w:w="3225"/>
            <w:gridCol w:w="294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8eaadb" w:space="0" w:sz="18" w:val="single"/>
              <w:left w:color="8eaadb" w:space="0" w:sz="18" w:val="single"/>
              <w:bottom w:color="8eaadb" w:space="0" w:sz="18" w:val="single"/>
              <w:right w:color="8eaadb" w:space="0" w:sz="18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color w:val="0070c0"/>
                <w:sz w:val="36"/>
                <w:szCs w:val="36"/>
                <w:rtl w:val="0"/>
              </w:rPr>
              <w:t xml:space="preserve">Strategic Goals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aadb" w:space="0" w:sz="18" w:val="single"/>
              <w:left w:color="8eaadb" w:space="0" w:sz="18" w:val="single"/>
              <w:bottom w:color="8eaadb" w:space="0" w:sz="18" w:val="single"/>
              <w:right w:color="8eaadb" w:space="0" w:sz="18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color w:val="0070c0"/>
                <w:sz w:val="36"/>
                <w:szCs w:val="36"/>
              </w:rPr>
            </w:pPr>
            <w:r w:rsidDel="00000000" w:rsidR="00000000" w:rsidRPr="00000000">
              <w:rPr>
                <w:color w:val="0070c0"/>
                <w:sz w:val="36"/>
                <w:szCs w:val="36"/>
                <w:rtl w:val="0"/>
              </w:rPr>
              <w:t xml:space="preserve">Key Actions</w:t>
            </w:r>
          </w:p>
        </w:tc>
        <w:tc>
          <w:tcPr>
            <w:tcBorders>
              <w:top w:color="8eaadb" w:space="0" w:sz="18" w:val="single"/>
              <w:left w:color="8eaadb" w:space="0" w:sz="18" w:val="single"/>
              <w:bottom w:color="8eaadb" w:space="0" w:sz="18" w:val="single"/>
              <w:right w:color="8eaadb" w:space="0" w:sz="18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color w:val="0070c0"/>
                <w:sz w:val="36"/>
                <w:szCs w:val="36"/>
              </w:rPr>
            </w:pPr>
            <w:r w:rsidDel="00000000" w:rsidR="00000000" w:rsidRPr="00000000">
              <w:rPr>
                <w:color w:val="0070c0"/>
                <w:sz w:val="36"/>
                <w:szCs w:val="36"/>
                <w:rtl w:val="0"/>
              </w:rPr>
              <w:t xml:space="preserve">Resources</w:t>
            </w:r>
          </w:p>
        </w:tc>
        <w:tc>
          <w:tcPr>
            <w:tcBorders>
              <w:top w:color="8eaadb" w:space="0" w:sz="18" w:val="single"/>
              <w:left w:color="8eaadb" w:space="0" w:sz="18" w:val="single"/>
              <w:bottom w:color="8eaadb" w:space="0" w:sz="18" w:val="single"/>
              <w:right w:color="8eaadb" w:space="0" w:sz="18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color w:val="0070c0"/>
                <w:sz w:val="36"/>
                <w:szCs w:val="36"/>
              </w:rPr>
            </w:pPr>
            <w:r w:rsidDel="00000000" w:rsidR="00000000" w:rsidRPr="00000000">
              <w:rPr>
                <w:color w:val="0070c0"/>
                <w:sz w:val="36"/>
                <w:szCs w:val="36"/>
                <w:rtl w:val="0"/>
              </w:rPr>
              <w:t xml:space="preserve">Success Measures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eaadb" w:space="0" w:sz="18" w:val="single"/>
              <w:left w:color="8eaadb" w:space="0" w:sz="18" w:val="single"/>
              <w:bottom w:color="8eaadb" w:space="0" w:sz="18" w:val="single"/>
              <w:right w:color="8eaadb" w:space="0" w:sz="18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color w:val="0070c0"/>
                <w:sz w:val="28"/>
                <w:szCs w:val="28"/>
                <w:u w:val="single"/>
                <w:rtl w:val="0"/>
              </w:rPr>
              <w:t xml:space="preserve">Curriculum Refresh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0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b w:val="0"/>
                <w:color w:val="0070c0"/>
                <w:sz w:val="22"/>
                <w:szCs w:val="22"/>
                <w:rtl w:val="0"/>
              </w:rPr>
              <w:t xml:space="preserve">Numeracy and Literacy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0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 Achievement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12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12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Merge the NZ Curriculum refresh and TMoA redesign with our local curriculum to ensure it is cohesively and seamlessly implemented across the school.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12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12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12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12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12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120" w:firstLine="0"/>
              <w:jc w:val="left"/>
              <w:rPr>
                <w:b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120" w:firstLine="0"/>
              <w:jc w:val="left"/>
              <w:rPr>
                <w:b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12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Reading, writing and maths targets demonstrate high expectations and equitable outcomes for all cohorts and groups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20" w:line="276" w:lineRule="auto"/>
              <w:ind w:right="120"/>
              <w:rPr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aadb" w:space="0" w:sz="18" w:val="single"/>
              <w:left w:color="8eaadb" w:space="0" w:sz="18" w:val="single"/>
              <w:bottom w:color="8eaadb" w:space="0" w:sz="18" w:val="single"/>
              <w:right w:color="8eaadb" w:space="0" w:sz="18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color w:val="0070c0"/>
                <w:rtl w:val="0"/>
              </w:rPr>
              <w:t xml:space="preserve">NZ </w:t>
            </w:r>
            <w:r w:rsidDel="00000000" w:rsidR="00000000" w:rsidRPr="00000000">
              <w:rPr>
                <w:color w:val="0070c0"/>
                <w:rtl w:val="0"/>
              </w:rPr>
              <w:t xml:space="preserve">Curriculum Refresh and TMoA Redesign connected to Merivale School’s Local Curriculum.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6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Establish Numeracy and English curriculum leaders and teams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6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Planning is based on refreshed and redesigned curriculum documents for teaching and learning in Numeracy/Pāngarau and Literacy/Te Reo Rangatira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6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Create a consistent tool/template using the new curriculum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6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Investigate options of assessment tools PAT and eAsttle to find the best tool for teaching and learning at Merivale School and meet the MoE directives.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6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Align the reporting systems and expectations of student achievement at each year level with the new curriculum phases.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6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Kaiako to establish knowledge rich curriculum grounded in the science of learning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6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Upskill pedagogical knowledge in Literacy/Te Reo Rangatira and Numeracy/Pāngarau.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6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Kaiako enrolled in BSLA and Rangaranga-a-tā training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6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Kaiako engaged in Moe PLD offered by TPKA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6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Kaiako begin to integrate the new resources from Maths No Problem, BSLA and Rangaranga-a-tā into their teaching and learning programmes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6"/>
              </w:numP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Kaiako continue to embed the pedagogy of BSLA into their teaching and learning programmes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16" w:lineRule="auto"/>
              <w:ind w:left="0" w:firstLine="0"/>
              <w:rPr>
                <w:color w:val="000000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16" w:lineRule="auto"/>
              <w:ind w:left="0" w:firstLine="0"/>
              <w:rPr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Establish and ensure consistent systems and expectations to strengthen learning and teaching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0"/>
              </w:numPr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Data is collated termly and shared with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kaiako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and the Board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0"/>
              </w:numPr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Kaiako use data  to inform teaching and planning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0"/>
              </w:numPr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Tier 2 Structured Literacy interventions with student groups revised after each 10 week teaching block to monitor progress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0"/>
              </w:numPr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BSLA and Rangaranga-a-tā PLD for kaiako who need certification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0"/>
              </w:numPr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Maths No Problem PLD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16" w:lineRule="auto"/>
              <w:ind w:left="0" w:firstLine="0"/>
              <w:rPr>
                <w:color w:val="000000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aadb" w:space="0" w:sz="18" w:val="single"/>
              <w:left w:color="8eaadb" w:space="0" w:sz="18" w:val="single"/>
              <w:bottom w:color="8eaadb" w:space="0" w:sz="18" w:val="single"/>
              <w:right w:color="8eaadb" w:space="0" w:sz="18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Staff Only Days x2 from MoE for Curriculum PLD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Staff hui meeting time for Curriculum spotlights and PLD</w:t>
              <w:br w:type="textWrapping"/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Resources supplied from MoE for Maths No Problem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Classroom resources supplied by kura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PAT PLD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Maths No Problem PLD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Structured Literacy support time .4 (.2 MOE, .2 Kura)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PLD sessions provided by TPKA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aadb" w:space="0" w:sz="18" w:val="single"/>
              <w:left w:color="8eaadb" w:space="0" w:sz="18" w:val="single"/>
              <w:bottom w:color="8eaadb" w:space="0" w:sz="18" w:val="single"/>
              <w:right w:color="8eaadb" w:space="0" w:sz="18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Evidence of agreed approaches are happening  in planning and teaching practice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Teachers are confident in planning and assessing against the new curriculum and using resources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Curriculum Leaders are facilitating PLD across the school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Data reports to the Board</w:t>
            </w:r>
          </w:p>
        </w:tc>
      </w:tr>
      <w:tr>
        <w:trPr>
          <w:cantSplit w:val="0"/>
          <w:trHeight w:val="6465" w:hRule="atLeast"/>
          <w:tblHeader w:val="0"/>
        </w:trPr>
        <w:tc>
          <w:tcPr>
            <w:tcBorders>
              <w:top w:color="8eaadb" w:space="0" w:sz="18" w:val="single"/>
              <w:left w:color="8eaadb" w:space="0" w:sz="18" w:val="single"/>
              <w:bottom w:color="8eaadb" w:space="0" w:sz="18" w:val="single"/>
              <w:right w:color="8eaadb" w:space="0" w:sz="1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0"/>
                <w:i w:val="0"/>
                <w:smallCaps w:val="0"/>
                <w:strike w:val="0"/>
                <w:color w:val="0070c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color w:val="0070c0"/>
                <w:sz w:val="28"/>
                <w:szCs w:val="28"/>
                <w:u w:val="single"/>
                <w:rtl w:val="0"/>
              </w:rPr>
              <w:t xml:space="preserve">Te Mana o Tūtarawānanga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0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Localised Curriculum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mplement an authentic, engaging curriculum that 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319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reflects who we are and where we are.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72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319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focuses on the development of the unlimited potential of tamariki, staff, whanau and community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72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319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provides  learning opportunities for  tamariki to have new experiences, build knowledge and have ownership of their learning </w:t>
            </w:r>
          </w:p>
        </w:tc>
        <w:tc>
          <w:tcPr>
            <w:tcBorders>
              <w:top w:color="8eaadb" w:space="0" w:sz="18" w:val="single"/>
              <w:left w:color="8eaadb" w:space="0" w:sz="18" w:val="single"/>
              <w:bottom w:color="8eaadb" w:space="0" w:sz="18" w:val="single"/>
              <w:right w:color="8eaadb" w:space="0" w:sz="18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Implement an authentic, engaging curriculum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Kaiako will continue to plan, implement and review our Merivale School, Tūtarawānanga Curriculum and Te Mana o Tūtarawānanga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Embed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 Te Tai Whanake educational portal with a specific reference to Ngāti Ranginui Iwi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Engagement with whānau, kaumatua, hapu, iwi, community</w:t>
            </w:r>
          </w:p>
          <w:p w:rsidR="00000000" w:rsidDel="00000000" w:rsidP="00000000" w:rsidRDefault="00000000" w:rsidRPr="00000000" w14:paraId="0000005A">
            <w:pPr>
              <w:numPr>
                <w:ilvl w:val="1"/>
                <w:numId w:val="8"/>
              </w:numPr>
              <w:ind w:left="1440" w:hanging="36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Student led conferences</w:t>
            </w:r>
          </w:p>
          <w:p w:rsidR="00000000" w:rsidDel="00000000" w:rsidP="00000000" w:rsidRDefault="00000000" w:rsidRPr="00000000" w14:paraId="0000005B">
            <w:pPr>
              <w:numPr>
                <w:ilvl w:val="1"/>
                <w:numId w:val="8"/>
              </w:numPr>
              <w:ind w:left="1440" w:hanging="36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Cultural events</w:t>
            </w:r>
          </w:p>
          <w:p w:rsidR="00000000" w:rsidDel="00000000" w:rsidP="00000000" w:rsidRDefault="00000000" w:rsidRPr="00000000" w14:paraId="0000005C">
            <w:pPr>
              <w:numPr>
                <w:ilvl w:val="1"/>
                <w:numId w:val="8"/>
              </w:numPr>
              <w:ind w:left="1440" w:hanging="36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Community events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8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Providing opportunities to strengthen Cultural Relations for Responsive Pedagogy (CRRP)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8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Providing an environment where tamariki can thrive </w:t>
            </w:r>
          </w:p>
          <w:p w:rsidR="00000000" w:rsidDel="00000000" w:rsidP="00000000" w:rsidRDefault="00000000" w:rsidRPr="00000000" w14:paraId="0000005F">
            <w:pPr>
              <w:numPr>
                <w:ilvl w:val="1"/>
                <w:numId w:val="7"/>
              </w:numPr>
              <w:ind w:left="1440" w:hanging="36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School wide reward system - house tokens, certificates, recognition of achievement</w:t>
            </w:r>
          </w:p>
          <w:p w:rsidR="00000000" w:rsidDel="00000000" w:rsidP="00000000" w:rsidRDefault="00000000" w:rsidRPr="00000000" w14:paraId="00000060">
            <w:pPr>
              <w:numPr>
                <w:ilvl w:val="1"/>
                <w:numId w:val="7"/>
              </w:numPr>
              <w:ind w:left="1440" w:hanging="36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Inter School competitions and daily organised games and activities during breaks</w:t>
            </w:r>
          </w:p>
          <w:p w:rsidR="00000000" w:rsidDel="00000000" w:rsidP="00000000" w:rsidRDefault="00000000" w:rsidRPr="00000000" w14:paraId="00000061">
            <w:pPr>
              <w:numPr>
                <w:ilvl w:val="1"/>
                <w:numId w:val="7"/>
              </w:numPr>
              <w:ind w:left="1440" w:hanging="36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Celebrating and understanding cultural events</w:t>
            </w:r>
          </w:p>
          <w:p w:rsidR="00000000" w:rsidDel="00000000" w:rsidP="00000000" w:rsidRDefault="00000000" w:rsidRPr="00000000" w14:paraId="00000062">
            <w:pPr>
              <w:numPr>
                <w:ilvl w:val="1"/>
                <w:numId w:val="7"/>
              </w:numPr>
              <w:ind w:left="1440" w:hanging="36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Implementing the Healthy  Active Learning Programme</w:t>
            </w:r>
          </w:p>
          <w:p w:rsidR="00000000" w:rsidDel="00000000" w:rsidP="00000000" w:rsidRDefault="00000000" w:rsidRPr="00000000" w14:paraId="00000063">
            <w:pPr>
              <w:numPr>
                <w:ilvl w:val="1"/>
                <w:numId w:val="7"/>
              </w:numPr>
              <w:ind w:left="1440" w:hanging="36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Organising EOTC trips and senior school camps 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7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Providing leadership opportunities for Student Manukura to strengthen school culture</w:t>
            </w:r>
          </w:p>
          <w:p w:rsidR="00000000" w:rsidDel="00000000" w:rsidP="00000000" w:rsidRDefault="00000000" w:rsidRPr="00000000" w14:paraId="00000065">
            <w:pPr>
              <w:numPr>
                <w:ilvl w:val="1"/>
                <w:numId w:val="7"/>
              </w:numPr>
              <w:ind w:left="1440" w:hanging="36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Tuakana/teina - weekly support in junior classes</w:t>
            </w:r>
          </w:p>
          <w:p w:rsidR="00000000" w:rsidDel="00000000" w:rsidP="00000000" w:rsidRDefault="00000000" w:rsidRPr="00000000" w14:paraId="00000066">
            <w:pPr>
              <w:numPr>
                <w:ilvl w:val="1"/>
                <w:numId w:val="7"/>
              </w:numPr>
              <w:ind w:left="1440" w:hanging="36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Organising termly fun events</w:t>
            </w:r>
          </w:p>
          <w:p w:rsidR="00000000" w:rsidDel="00000000" w:rsidP="00000000" w:rsidRDefault="00000000" w:rsidRPr="00000000" w14:paraId="00000067">
            <w:pPr>
              <w:numPr>
                <w:ilvl w:val="1"/>
                <w:numId w:val="7"/>
              </w:numPr>
              <w:ind w:left="1440" w:hanging="36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Pals (Playground Assistance and Leadership in schools) - Sports BoP </w:t>
            </w:r>
          </w:p>
        </w:tc>
        <w:tc>
          <w:tcPr>
            <w:tcBorders>
              <w:top w:color="8eaadb" w:space="0" w:sz="18" w:val="single"/>
              <w:left w:color="8eaadb" w:space="0" w:sz="18" w:val="single"/>
              <w:bottom w:color="8eaadb" w:space="0" w:sz="18" w:val="single"/>
              <w:right w:color="8eaadb" w:space="0" w:sz="18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 Tai Whanake Website</w:t>
            </w:r>
          </w:p>
          <w:p w:rsidR="00000000" w:rsidDel="00000000" w:rsidP="00000000" w:rsidRDefault="00000000" w:rsidRPr="00000000" w14:paraId="0000006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Tauranga Moana iwi</w:t>
            </w:r>
          </w:p>
          <w:p w:rsidR="00000000" w:rsidDel="00000000" w:rsidP="00000000" w:rsidRDefault="00000000" w:rsidRPr="00000000" w14:paraId="0000006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4"/>
              </w:numPr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Taurnaga Moana Experts</w:t>
            </w:r>
          </w:p>
          <w:p w:rsidR="00000000" w:rsidDel="00000000" w:rsidP="00000000" w:rsidRDefault="00000000" w:rsidRPr="00000000" w14:paraId="0000007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3"/>
              </w:numPr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Local Sights of Significance</w:t>
            </w:r>
          </w:p>
          <w:p w:rsidR="00000000" w:rsidDel="00000000" w:rsidP="00000000" w:rsidRDefault="00000000" w:rsidRPr="00000000" w14:paraId="00000072">
            <w:pPr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3"/>
              </w:numPr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Tūtatrawānga Localised Curriculum</w:t>
            </w:r>
          </w:p>
          <w:p w:rsidR="00000000" w:rsidDel="00000000" w:rsidP="00000000" w:rsidRDefault="00000000" w:rsidRPr="00000000" w14:paraId="00000074">
            <w:pPr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3"/>
              </w:numPr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TPKA (Tauranga Peninsula Kāhui Ako)</w:t>
            </w:r>
          </w:p>
          <w:p w:rsidR="00000000" w:rsidDel="00000000" w:rsidP="00000000" w:rsidRDefault="00000000" w:rsidRPr="00000000" w14:paraId="00000076">
            <w:pPr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3"/>
              </w:numPr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Whānau community</w:t>
            </w:r>
          </w:p>
          <w:p w:rsidR="00000000" w:rsidDel="00000000" w:rsidP="00000000" w:rsidRDefault="00000000" w:rsidRPr="00000000" w14:paraId="00000078">
            <w:pPr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3"/>
              </w:numPr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Visuals within our school environment</w:t>
            </w:r>
          </w:p>
          <w:p w:rsidR="00000000" w:rsidDel="00000000" w:rsidP="00000000" w:rsidRDefault="00000000" w:rsidRPr="00000000" w14:paraId="0000007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aadb" w:space="0" w:sz="18" w:val="single"/>
              <w:left w:color="8eaadb" w:space="0" w:sz="18" w:val="single"/>
              <w:bottom w:color="8eaadb" w:space="0" w:sz="18" w:val="single"/>
              <w:right w:color="8eaadb" w:space="0" w:sz="18" w:val="single"/>
            </w:tcBorders>
          </w:tcPr>
          <w:p w:rsidR="00000000" w:rsidDel="00000000" w:rsidP="00000000" w:rsidRDefault="00000000" w:rsidRPr="00000000" w14:paraId="0000007B">
            <w:pPr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5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Evidence of agreed approaches are happening  in planning and teaching practice related to the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 Tūtarawānanga Localised Curriculum </w:t>
            </w:r>
          </w:p>
          <w:p w:rsidR="00000000" w:rsidDel="00000000" w:rsidP="00000000" w:rsidRDefault="00000000" w:rsidRPr="00000000" w14:paraId="0000007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5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Consistent planning templates will be utilised by all staff</w:t>
            </w:r>
          </w:p>
          <w:p w:rsidR="00000000" w:rsidDel="00000000" w:rsidP="00000000" w:rsidRDefault="00000000" w:rsidRPr="00000000" w14:paraId="0000008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5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High turn out to school and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community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events</w:t>
            </w:r>
          </w:p>
          <w:p w:rsidR="00000000" w:rsidDel="00000000" w:rsidP="00000000" w:rsidRDefault="00000000" w:rsidRPr="00000000" w14:paraId="0000008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5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Ambassadors and House Leaders are visible throughout our school</w:t>
            </w:r>
          </w:p>
          <w:p w:rsidR="00000000" w:rsidDel="00000000" w:rsidP="00000000" w:rsidRDefault="00000000" w:rsidRPr="00000000" w14:paraId="0000008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eaadb" w:space="0" w:sz="18" w:val="single"/>
              <w:left w:color="8eaadb" w:space="0" w:sz="18" w:val="single"/>
              <w:bottom w:color="8eaadb" w:space="0" w:sz="18" w:val="single"/>
              <w:right w:color="8eaadb" w:space="0" w:sz="1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0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color w:val="0070c0"/>
                <w:sz w:val="28"/>
                <w:szCs w:val="28"/>
                <w:u w:val="single"/>
                <w:rtl w:val="0"/>
              </w:rPr>
              <w:t xml:space="preserve">Attendance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16" w:lineRule="auto"/>
              <w:rPr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16" w:lineRule="auto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Continuous and consistent</w:t>
            </w:r>
            <w:r w:rsidDel="00000000" w:rsidR="00000000" w:rsidRPr="00000000">
              <w:rPr>
                <w:b w:val="0"/>
                <w:color w:val="000000"/>
                <w:rtl w:val="0"/>
              </w:rPr>
              <w:t xml:space="preserve">  focus on attendance for tamariki that have inconsistent attendance data</w:t>
            </w:r>
          </w:p>
          <w:p w:rsidR="00000000" w:rsidDel="00000000" w:rsidP="00000000" w:rsidRDefault="00000000" w:rsidRPr="00000000" w14:paraId="00000089">
            <w:pPr>
              <w:spacing w:line="216" w:lineRule="auto"/>
              <w:rPr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rPr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aadb" w:space="0" w:sz="18" w:val="single"/>
              <w:left w:color="8eaadb" w:space="0" w:sz="18" w:val="single"/>
              <w:bottom w:color="8eaadb" w:space="0" w:sz="18" w:val="single"/>
              <w:right w:color="8eaadb" w:space="0" w:sz="18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8" w:lineRule="auto"/>
              <w:ind w:left="0" w:right="0" w:firstLine="0"/>
              <w:jc w:val="left"/>
              <w:rPr>
                <w:color w:val="00000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To meet or exceed the Government’s target of 80% of students regularly attending, 90% of the time.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12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Ongoing gathering, comparing and reporting of data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12"/>
              </w:numPr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Identify trends that may impact attendance and act accordingly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12"/>
              </w:numPr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Weekly tracking of attendance categories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12"/>
              </w:numPr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Using a relationships first approach fosters continued positive partnerships between whānau and kura</w:t>
            </w:r>
          </w:p>
          <w:p w:rsidR="00000000" w:rsidDel="00000000" w:rsidP="00000000" w:rsidRDefault="00000000" w:rsidRPr="00000000" w14:paraId="00000091">
            <w:pPr>
              <w:numPr>
                <w:ilvl w:val="1"/>
                <w:numId w:val="12"/>
              </w:numPr>
              <w:ind w:left="144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Personal contact made and recorded in ETap </w:t>
            </w:r>
          </w:p>
          <w:p w:rsidR="00000000" w:rsidDel="00000000" w:rsidP="00000000" w:rsidRDefault="00000000" w:rsidRPr="00000000" w14:paraId="00000092">
            <w:pPr>
              <w:numPr>
                <w:ilvl w:val="1"/>
                <w:numId w:val="12"/>
              </w:numPr>
              <w:ind w:left="144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Working with families to overcome challenges that impact attendance, referrals to support agencies where needed.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1"/>
                <w:numId w:val="12"/>
              </w:numPr>
              <w:ind w:left="144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Letters home to whanau showing attendance stats of chronic attenders.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numPr>
                <w:ilvl w:val="1"/>
                <w:numId w:val="12"/>
              </w:numPr>
              <w:ind w:left="144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Notice and celebrate positive improvements with tamariki and whānau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12"/>
              </w:numPr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Educate families about the correction between attendance and achievement on transition, through newsletter, facebook pages and whānau hui</w:t>
            </w:r>
          </w:p>
        </w:tc>
        <w:tc>
          <w:tcPr>
            <w:tcBorders>
              <w:top w:color="8eaadb" w:space="0" w:sz="18" w:val="single"/>
              <w:left w:color="8eaadb" w:space="0" w:sz="18" w:val="single"/>
              <w:bottom w:color="8eaadb" w:space="0" w:sz="18" w:val="single"/>
              <w:right w:color="8eaadb" w:space="0" w:sz="18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8" w:lineRule="auto"/>
              <w:ind w:left="0" w:right="0" w:firstLine="0"/>
              <w:jc w:val="left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8" w:lineRule="auto"/>
              <w:ind w:left="0" w:right="0" w:firstLine="0"/>
              <w:jc w:val="left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8" w:lineRule="auto"/>
              <w:ind w:left="0" w:right="0" w:firstLine="0"/>
              <w:jc w:val="left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11"/>
              </w:numPr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Funding through Tauranga Moana Attendance Services</w:t>
            </w:r>
          </w:p>
          <w:p w:rsidR="00000000" w:rsidDel="00000000" w:rsidP="00000000" w:rsidRDefault="00000000" w:rsidRPr="00000000" w14:paraId="0000009A">
            <w:pPr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11"/>
              </w:numPr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Attendance team</w:t>
            </w:r>
          </w:p>
          <w:p w:rsidR="00000000" w:rsidDel="00000000" w:rsidP="00000000" w:rsidRDefault="00000000" w:rsidRPr="00000000" w14:paraId="0000009C">
            <w:pPr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11"/>
              </w:numPr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TPKA Attendance officer - Liam Morrison</w:t>
            </w:r>
          </w:p>
          <w:p w:rsidR="00000000" w:rsidDel="00000000" w:rsidP="00000000" w:rsidRDefault="00000000" w:rsidRPr="00000000" w14:paraId="0000009E">
            <w:pPr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11"/>
              </w:numPr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Tauranga Moana Attendance Services</w:t>
            </w:r>
          </w:p>
        </w:tc>
        <w:tc>
          <w:tcPr>
            <w:tcBorders>
              <w:top w:color="8eaadb" w:space="0" w:sz="18" w:val="single"/>
              <w:left w:color="8eaadb" w:space="0" w:sz="18" w:val="single"/>
              <w:bottom w:color="8eaadb" w:space="0" w:sz="18" w:val="single"/>
              <w:right w:color="8eaadb" w:space="0" w:sz="18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8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8" w:lineRule="auto"/>
              <w:ind w:left="0" w:right="0" w:firstLine="0"/>
              <w:jc w:val="left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8" w:lineRule="auto"/>
              <w:ind w:left="0" w:right="0" w:firstLine="0"/>
              <w:jc w:val="left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5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Term by term attendance data</w:t>
            </w:r>
          </w:p>
          <w:p w:rsidR="00000000" w:rsidDel="00000000" w:rsidP="00000000" w:rsidRDefault="00000000" w:rsidRPr="00000000" w14:paraId="000000A4">
            <w:pPr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5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Increase in the number of 100% certificates awarded</w:t>
            </w:r>
          </w:p>
          <w:p w:rsidR="00000000" w:rsidDel="00000000" w:rsidP="00000000" w:rsidRDefault="00000000" w:rsidRPr="00000000" w14:paraId="000000A6">
            <w:pPr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5"/>
              </w:numPr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Improvements in attendance categories i.e lower percentage of chronic attenders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8" w:lineRule="auto"/>
              <w:ind w:left="0" w:right="0" w:firstLine="0"/>
              <w:jc w:val="left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color w:val="000000"/>
                <w:sz w:val="15"/>
                <w:szCs w:val="15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22" w:top="24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Corben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N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5378C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1Light-Accent5">
    <w:name w:val="Grid Table 1 Light Accent 5"/>
    <w:basedOn w:val="TableNormal"/>
    <w:uiPriority w:val="46"/>
    <w:rsid w:val="005378C7"/>
    <w:tblPr>
      <w:tblStyleRowBandSize w:val="1"/>
      <w:tblStyleColBandSize w:val="1"/>
      <w:tblBorders>
        <w:top w:color="bdd6ee" w:space="0" w:sz="4" w:themeColor="accent5" w:themeTint="000066" w:val="single"/>
        <w:left w:color="bdd6ee" w:space="0" w:sz="4" w:themeColor="accent5" w:themeTint="000066" w:val="single"/>
        <w:bottom w:color="bdd6ee" w:space="0" w:sz="4" w:themeColor="accent5" w:themeTint="000066" w:val="single"/>
        <w:right w:color="bdd6ee" w:space="0" w:sz="4" w:themeColor="accent5" w:themeTint="000066" w:val="single"/>
        <w:insideH w:color="bdd6ee" w:space="0" w:sz="4" w:themeColor="accent5" w:themeTint="000066" w:val="single"/>
        <w:insideV w:color="bdd6ee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cc2e5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-Accent1">
    <w:name w:val="Grid Table 2 Accent 1"/>
    <w:basedOn w:val="TableNormal"/>
    <w:uiPriority w:val="47"/>
    <w:rsid w:val="005378C7"/>
    <w:tblPr>
      <w:tblStyleRowBandSize w:val="1"/>
      <w:tblStyleColBandSize w:val="1"/>
      <w:tblBorders>
        <w:top w:color="8eaadb" w:space="0" w:sz="2" w:themeColor="accent1" w:themeTint="000099" w:val="single"/>
        <w:bottom w:color="8eaadb" w:space="0" w:sz="2" w:themeColor="accent1" w:themeTint="000099" w:val="single"/>
        <w:insideH w:color="8eaadb" w:space="0" w:sz="2" w:themeColor="accent1" w:themeTint="000099" w:val="single"/>
        <w:insideV w:color="8eaadb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8eaadb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8eaadb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GridTable3-Accent5">
    <w:name w:val="Grid Table 3 Accent 5"/>
    <w:basedOn w:val="TableNormal"/>
    <w:uiPriority w:val="48"/>
    <w:rsid w:val="005378C7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  <w:tblStylePr w:type="neCell">
      <w:tblPr/>
      <w:tcPr>
        <w:tcBorders>
          <w:bottom w:color="9cc2e5" w:space="0" w:sz="4" w:themeColor="accent5" w:themeTint="000099" w:val="single"/>
        </w:tcBorders>
      </w:tcPr>
    </w:tblStylePr>
    <w:tblStylePr w:type="nwCell">
      <w:tblPr/>
      <w:tcPr>
        <w:tcBorders>
          <w:bottom w:color="9cc2e5" w:space="0" w:sz="4" w:themeColor="accent5" w:themeTint="000099" w:val="single"/>
        </w:tcBorders>
      </w:tcPr>
    </w:tblStylePr>
    <w:tblStylePr w:type="seCell">
      <w:tblPr/>
      <w:tcPr>
        <w:tcBorders>
          <w:top w:color="9cc2e5" w:space="0" w:sz="4" w:themeColor="accent5" w:themeTint="000099" w:val="single"/>
        </w:tcBorders>
      </w:tcPr>
    </w:tblStylePr>
    <w:tblStylePr w:type="swCell">
      <w:tblPr/>
      <w:tcPr>
        <w:tcBorders>
          <w:top w:color="9cc2e5" w:space="0" w:sz="4" w:themeColor="accent5" w:themeTint="000099" w:val="single"/>
        </w:tcBorders>
      </w:tcPr>
    </w:tblStylePr>
  </w:style>
  <w:style w:type="table" w:styleId="GridTable4-Accent5">
    <w:name w:val="Grid Table 4 Accent 5"/>
    <w:basedOn w:val="TableNormal"/>
    <w:uiPriority w:val="49"/>
    <w:rsid w:val="005378C7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6ColourfulAccent5">
    <w:name w:val="Grid Table 6 Colorful Accent 5"/>
    <w:basedOn w:val="TableNormal"/>
    <w:uiPriority w:val="51"/>
    <w:rsid w:val="005378C7"/>
    <w:rPr>
      <w:color w:val="2e74b5" w:themeColor="accent5" w:themeShade="0000BF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9cc2e5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6ColourfulAccent1">
    <w:name w:val="Grid Table 6 Colorful Accent 1"/>
    <w:basedOn w:val="TableNormal"/>
    <w:uiPriority w:val="51"/>
    <w:rsid w:val="005378C7"/>
    <w:rPr>
      <w:color w:val="2f5496" w:themeColor="accent1" w:themeShade="0000BF"/>
    </w:rPr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8eaadb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eaadb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paragraph" w:styleId="NormalWeb">
    <w:name w:val="Normal (Web)"/>
    <w:basedOn w:val="Normal"/>
    <w:uiPriority w:val="99"/>
    <w:unhideWhenUsed w:val="1"/>
    <w:rsid w:val="005378C7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Pr>
      <w:color w:val="2f5496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bottom w:color="9cc3e5" w:space="0" w:sz="12" w:val="single"/>
        </w:tcBorders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0" w:customStyle="1">
    <w:basedOn w:val="TableNormal"/>
    <w:rPr>
      <w:color w:val="2f5496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bottom w:color="9cc3e5" w:space="0" w:sz="12" w:val="single"/>
        </w:tcBorders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paragraph" w:styleId="ListParagraph">
    <w:name w:val="List Paragraph"/>
    <w:basedOn w:val="Normal"/>
    <w:uiPriority w:val="34"/>
    <w:qFormat w:val="1"/>
    <w:rsid w:val="00A07D8A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445E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45E22"/>
    <w:rPr>
      <w:color w:val="954f72" w:themeColor="followedHyperlink"/>
      <w:u w:val="single"/>
    </w:rPr>
  </w:style>
  <w:style w:type="paragraph" w:styleId="NoSpacing">
    <w:name w:val="No Spacing"/>
    <w:uiPriority w:val="1"/>
    <w:qFormat w:val="1"/>
    <w:rsid w:val="00BC2CF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2f549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2f549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n-regular.ttf"/><Relationship Id="rId2" Type="http://schemas.openxmlformats.org/officeDocument/2006/relationships/font" Target="fonts/Corben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45dCsIBQ9vFcvw2ELrwLC198zw==">CgMxLjA4AHIhMWRUbTBSQ2J4WVFqQzJTU19qNmJ1dGxjT2FUMnpOT25B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2022-04-11T01:09:00Z</dcterms:created>
  <dc:creator>Microsoft Office User</dc:creator>
</cp:coreProperties>
</file>